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F003" w14:textId="64870562" w:rsidR="003D227F" w:rsidRDefault="00000000" w:rsidP="00D4611A">
      <w:pPr>
        <w:pStyle w:val="Title"/>
        <w:jc w:val="center"/>
      </w:pPr>
      <w:r>
        <w:t>The Science</w:t>
      </w:r>
      <w:r w:rsidR="006E1DF9">
        <w:t xml:space="preserve"> Behind GyroStim</w:t>
      </w:r>
      <w:r w:rsidR="00845D2F">
        <w:t>…</w:t>
      </w:r>
    </w:p>
    <w:p w14:paraId="15868A23" w14:textId="77777777" w:rsidR="00B51FDD" w:rsidRPr="00B51FDD" w:rsidRDefault="008C7582" w:rsidP="00B51FDD">
      <w:pPr>
        <w:spacing w:after="200"/>
        <w:jc w:val="center"/>
        <w:rPr>
          <w:color w:val="405A7B"/>
          <w:sz w:val="23"/>
        </w:rPr>
      </w:pPr>
      <w:r>
        <w:rPr>
          <w:noProof/>
        </w:rPr>
        <w:drawing>
          <wp:anchor distT="0" distB="0" distL="114300" distR="114300" simplePos="0" relativeHeight="251104256" behindDoc="0" locked="0" layoutInCell="1" allowOverlap="1" wp14:anchorId="520A0449" wp14:editId="4C4D986C">
            <wp:simplePos x="0" y="0"/>
            <wp:positionH relativeFrom="margin">
              <wp:align>center</wp:align>
            </wp:positionH>
            <wp:positionV relativeFrom="paragraph">
              <wp:posOffset>287103</wp:posOffset>
            </wp:positionV>
            <wp:extent cx="6094095" cy="4062730"/>
            <wp:effectExtent l="0" t="0" r="192405" b="2044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6094095" cy="4062730"/>
                    </a:xfrm>
                    <a:prstGeom prst="rect">
                      <a:avLst/>
                    </a:prstGeom>
                    <a:effectLst>
                      <a:outerShdw blurRad="63500" dist="190500" dir="3000000" algn="ctr" rotWithShape="0">
                        <a:srgbClr val="000000">
                          <a:alpha val="20000"/>
                        </a:srgbClr>
                      </a:outerShdw>
                    </a:effectLst>
                  </pic:spPr>
                </pic:pic>
              </a:graphicData>
            </a:graphic>
            <wp14:sizeRelH relativeFrom="margin">
              <wp14:pctWidth>0</wp14:pctWidth>
            </wp14:sizeRelH>
            <wp14:sizeRelV relativeFrom="margin">
              <wp14:pctHeight>0</wp14:pctHeight>
            </wp14:sizeRelV>
          </wp:anchor>
        </w:drawing>
      </w:r>
      <w:r w:rsidR="009C7EDA" w:rsidRPr="009C7EDA">
        <w:t xml:space="preserve"> </w:t>
      </w:r>
      <w:r w:rsidR="009C7EDA" w:rsidRPr="009C7EDA">
        <w:rPr>
          <w:color w:val="405A7B"/>
          <w:sz w:val="23"/>
        </w:rPr>
        <w:t xml:space="preserve"> </w:t>
      </w:r>
      <w:r w:rsidR="003F429A">
        <w:rPr>
          <w:color w:val="405A7B"/>
          <w:sz w:val="23"/>
        </w:rPr>
        <w:t xml:space="preserve"> </w:t>
      </w:r>
      <w:r w:rsidR="00B51FDD" w:rsidRPr="00B51FDD">
        <w:rPr>
          <w:b/>
          <w:bCs/>
          <w:color w:val="405A7B"/>
          <w:sz w:val="23"/>
        </w:rPr>
        <w:t xml:space="preserve">Precision </w:t>
      </w:r>
      <w:r w:rsidR="00B51FDD" w:rsidRPr="00B51FDD">
        <w:rPr>
          <w:b/>
          <w:bCs/>
          <w:color w:val="405A7B"/>
          <w:sz w:val="24"/>
          <w:szCs w:val="24"/>
        </w:rPr>
        <w:t>Multimodal</w:t>
      </w:r>
      <w:r w:rsidR="00B51FDD" w:rsidRPr="00B51FDD">
        <w:rPr>
          <w:b/>
          <w:bCs/>
          <w:color w:val="405A7B"/>
          <w:sz w:val="23"/>
        </w:rPr>
        <w:t xml:space="preserve"> Neurotechnology | Computer-Controlled Multi-Axis Rotational Chair</w:t>
      </w:r>
    </w:p>
    <w:p w14:paraId="4C11C18D" w14:textId="77777777" w:rsidR="00F35B84" w:rsidRDefault="00F35B84" w:rsidP="0074655D">
      <w:pPr>
        <w:spacing w:after="160"/>
      </w:pPr>
    </w:p>
    <w:p w14:paraId="314A2EC6" w14:textId="134B553D" w:rsidR="003D227F" w:rsidRPr="0074655D" w:rsidRDefault="00000000" w:rsidP="0074655D">
      <w:pPr>
        <w:spacing w:after="160"/>
      </w:pPr>
      <w:r w:rsidRPr="0074655D">
        <w:t xml:space="preserve">The neuroscience principles behind GyroStim are </w:t>
      </w:r>
      <w:r w:rsidR="006E1DF9" w:rsidRPr="0074655D">
        <w:t>well established.</w:t>
      </w:r>
      <w:r w:rsidRPr="0074655D">
        <w:t xml:space="preserve"> For decades, clinicians have used vestibular, visual, motor, somatosensory, and cognitive stimulation</w:t>
      </w:r>
      <w:r w:rsidR="00493BED">
        <w:t>, along with</w:t>
      </w:r>
      <w:r w:rsidRPr="0074655D">
        <w:t xml:space="preserve"> therapeutic challenges to promote neuroplasticity, adaptation, and functional recovery. [1–3,11]</w:t>
      </w:r>
    </w:p>
    <w:p w14:paraId="4DBDC9D6" w14:textId="77777777" w:rsidR="00F35B84" w:rsidRPr="00F35B84" w:rsidRDefault="00F35B84" w:rsidP="00F35B84">
      <w:pPr>
        <w:spacing w:after="0"/>
      </w:pPr>
      <w:r w:rsidRPr="00F35B84">
        <w:t xml:space="preserve">The complex, interconnected roles of these systems in movement, balance, sensory integration, cognition, and functional performance are well documented, as is their use in vestibular, physical, occupational, and neurological rehabilitation. [1–6,11–13] Their interdependence provides the scientific foundation for </w:t>
      </w:r>
      <w:r w:rsidRPr="00F35B84">
        <w:rPr>
          <w:b/>
          <w:bCs/>
        </w:rPr>
        <w:t>multimodal neurorehabilitation</w:t>
      </w:r>
      <w:r w:rsidRPr="00F35B84">
        <w:t>, combining sensory, motor, and cognitive challenges to simultaneously engage multiple systems and promote the integrated processing and adaptive responses essential to everyday function. [4–6,12,13]</w:t>
      </w:r>
    </w:p>
    <w:p w14:paraId="4039CB6D" w14:textId="77777777" w:rsidR="00DF0944" w:rsidRPr="0074655D" w:rsidRDefault="00DF0944" w:rsidP="0074655D">
      <w:pPr>
        <w:spacing w:after="0"/>
      </w:pPr>
    </w:p>
    <w:p w14:paraId="1246E979" w14:textId="7815B579" w:rsidR="003D227F" w:rsidRPr="0074655D" w:rsidRDefault="00DF0944" w:rsidP="0074655D">
      <w:pPr>
        <w:spacing w:after="0"/>
      </w:pPr>
      <w:r w:rsidRPr="0074655D">
        <w:t>Although effective, conventional neurorehabilitation remains constrained not by the underlying neuroscience, but by the practical limitations of treatment delivery.</w:t>
      </w:r>
      <w:r w:rsidRPr="0074655D">
        <w:rPr>
          <w:vertAlign w:val="superscript"/>
        </w:rPr>
        <w:t xml:space="preserve"> </w:t>
      </w:r>
      <w:r w:rsidRPr="0074655D">
        <w:t xml:space="preserve">[1,7,11] Manually administered rehabilitation is limited by what clinicians can physically deliver and what patients can </w:t>
      </w:r>
      <w:r w:rsidR="00B51FDD">
        <w:t xml:space="preserve">safely and </w:t>
      </w:r>
      <w:r w:rsidR="00A15082">
        <w:t xml:space="preserve">effectively </w:t>
      </w:r>
      <w:r w:rsidRPr="0074655D">
        <w:t xml:space="preserve">perform, placing practical constraints on the precision, repeatability, intensity, complexity, </w:t>
      </w:r>
      <w:r w:rsidR="00A15082" w:rsidRPr="00A15082">
        <w:t xml:space="preserve">and progression of </w:t>
      </w:r>
      <w:r w:rsidR="00795D6A">
        <w:t xml:space="preserve">multimodal </w:t>
      </w:r>
      <w:r w:rsidR="00A15082" w:rsidRPr="00A15082">
        <w:t>neurological stimulation</w:t>
      </w:r>
      <w:r w:rsidR="00795D6A">
        <w:t xml:space="preserve">, </w:t>
      </w:r>
      <w:r w:rsidR="00A15082" w:rsidRPr="00A15082">
        <w:t xml:space="preserve">and </w:t>
      </w:r>
      <w:r w:rsidR="00B51FDD" w:rsidRPr="00B51FDD">
        <w:t>potentially limiting the full therapeutic benefits these approaches can achieve.</w:t>
      </w:r>
      <w:r w:rsidRPr="0074655D">
        <w:br w:type="page"/>
      </w:r>
    </w:p>
    <w:p w14:paraId="3045FD3A" w14:textId="77777777" w:rsidR="00927926" w:rsidRDefault="00927926" w:rsidP="00016ED8">
      <w:pPr>
        <w:spacing w:after="0"/>
        <w:jc w:val="center"/>
        <w:rPr>
          <w:rFonts w:asciiTheme="majorHAnsi" w:eastAsiaTheme="majorEastAsia" w:hAnsiTheme="majorHAnsi" w:cstheme="majorBidi"/>
          <w:b/>
          <w:bCs/>
          <w:color w:val="000000"/>
          <w:sz w:val="48"/>
          <w:szCs w:val="48"/>
        </w:rPr>
      </w:pPr>
      <w:r w:rsidRPr="00927926">
        <w:rPr>
          <w:rFonts w:asciiTheme="majorHAnsi" w:eastAsiaTheme="majorEastAsia" w:hAnsiTheme="majorHAnsi" w:cstheme="majorBidi"/>
          <w:b/>
          <w:bCs/>
          <w:color w:val="000000"/>
          <w:sz w:val="48"/>
          <w:szCs w:val="48"/>
        </w:rPr>
        <w:lastRenderedPageBreak/>
        <w:t xml:space="preserve">Taking Multimodal Neurorehabilitation </w:t>
      </w:r>
    </w:p>
    <w:p w14:paraId="41009C1A" w14:textId="1E334760" w:rsidR="00016ED8" w:rsidRDefault="00927926" w:rsidP="00016ED8">
      <w:pPr>
        <w:spacing w:after="0"/>
        <w:jc w:val="center"/>
        <w:rPr>
          <w:b/>
          <w:bCs/>
          <w:color w:val="auto"/>
          <w:sz w:val="24"/>
        </w:rPr>
      </w:pPr>
      <w:r w:rsidRPr="00927926">
        <w:rPr>
          <w:rFonts w:asciiTheme="majorHAnsi" w:eastAsiaTheme="majorEastAsia" w:hAnsiTheme="majorHAnsi" w:cstheme="majorBidi"/>
          <w:b/>
          <w:bCs/>
          <w:color w:val="000000"/>
          <w:sz w:val="48"/>
          <w:szCs w:val="48"/>
        </w:rPr>
        <w:t>to the Next Level.</w:t>
      </w:r>
    </w:p>
    <w:p w14:paraId="0055ABB8" w14:textId="04115316" w:rsidR="00FA6843" w:rsidRPr="0074655D" w:rsidRDefault="00FA6843" w:rsidP="00016ED8">
      <w:pPr>
        <w:spacing w:after="160"/>
        <w:jc w:val="center"/>
      </w:pPr>
      <w:r w:rsidRPr="00FA6843">
        <w:rPr>
          <w:b/>
          <w:bCs/>
          <w:color w:val="auto"/>
          <w:sz w:val="24"/>
        </w:rPr>
        <w:t>GyroStim addresses these limitations by bringing five interconnected neurological systems together within a single, computer-controlled platform—enabling precisely coordinated, repeatable, measurable, and progressively challenging multimodal neurorehabilitation:</w:t>
      </w:r>
      <w:r>
        <w:rPr>
          <w:sz w:val="14"/>
          <w:vertAlign w:val="superscript"/>
        </w:rPr>
        <w:t xml:space="preserve"> </w:t>
      </w:r>
      <w:r w:rsidRPr="0074655D">
        <w:t>[8,9]</w:t>
      </w:r>
    </w:p>
    <w:p w14:paraId="36BD554E" w14:textId="684A59FF" w:rsidR="003D227F" w:rsidRDefault="00000000" w:rsidP="00016ED8">
      <w:pPr>
        <w:spacing w:after="160"/>
        <w:jc w:val="center"/>
      </w:pPr>
      <w:r>
        <w:rPr>
          <w:b/>
          <w:color w:val="163C72"/>
          <w:sz w:val="31"/>
        </w:rPr>
        <w:t>Vestibular + Visual + Motor + Somatosensory + Cognitive</w:t>
      </w:r>
    </w:p>
    <w:p w14:paraId="45442A9F" w14:textId="0A6D14CB" w:rsidR="003D227F" w:rsidRPr="001A7DFC" w:rsidRDefault="00DC3D32">
      <w:pPr>
        <w:spacing w:after="320"/>
        <w:rPr>
          <w:bCs/>
          <w:color w:val="auto"/>
        </w:rPr>
      </w:pPr>
      <w:r w:rsidRPr="001A7DFC">
        <w:rPr>
          <w:noProof/>
        </w:rPr>
        <w:drawing>
          <wp:anchor distT="0" distB="100000" distL="250000" distR="0" simplePos="0" relativeHeight="251410432" behindDoc="0" locked="0" layoutInCell="1" allowOverlap="0" wp14:anchorId="46448013" wp14:editId="4FCC6E70">
            <wp:simplePos x="0" y="0"/>
            <wp:positionH relativeFrom="column">
              <wp:posOffset>3810635</wp:posOffset>
            </wp:positionH>
            <wp:positionV relativeFrom="paragraph">
              <wp:posOffset>16510</wp:posOffset>
            </wp:positionV>
            <wp:extent cx="2898775" cy="4001135"/>
            <wp:effectExtent l="0" t="0" r="168275" b="2089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2898775" cy="4001135"/>
                    </a:xfrm>
                    <a:prstGeom prst="rect">
                      <a:avLst/>
                    </a:prstGeom>
                    <a:effectLst>
                      <a:outerShdw blurRad="63500" dist="190500" dir="3000000" algn="ctr" rotWithShape="0">
                        <a:srgbClr val="000000">
                          <a:alpha val="20000"/>
                        </a:srgbClr>
                      </a:outerShdw>
                    </a:effectLst>
                  </pic:spPr>
                </pic:pic>
              </a:graphicData>
            </a:graphic>
            <wp14:sizeRelH relativeFrom="margin">
              <wp14:pctWidth>0</wp14:pctWidth>
            </wp14:sizeRelH>
            <wp14:sizeRelV relativeFrom="margin">
              <wp14:pctHeight>0</wp14:pctHeight>
            </wp14:sizeRelV>
          </wp:anchor>
        </w:drawing>
      </w:r>
      <w:r w:rsidR="00C4401E" w:rsidRPr="001A7DFC">
        <w:rPr>
          <w:noProof/>
        </w:rPr>
        <w:t>Contemporary neuroscience demonstrates that the brain does not process sensory, motor, and cognitive information independently, but instead integrates these functions through complex, interconnected neural networks. Modern neurorehabilitation increasingly incorporates multisensory and multimodal approaches that simultaneously engage and progressively challenge these networks to promote neurological adaptation and functional recovery. Reviews in stroke, dementia, and neurological rehabilitation report promising functional benefits from these approaches.</w:t>
      </w:r>
      <w:r w:rsidR="00C4401E" w:rsidRPr="001A7DFC">
        <w:rPr>
          <w:bCs/>
          <w:noProof/>
        </w:rPr>
        <w:t xml:space="preserve"> </w:t>
      </w:r>
      <w:r w:rsidR="0060558C" w:rsidRPr="001A7DFC">
        <w:rPr>
          <w:bCs/>
          <w:color w:val="auto"/>
        </w:rPr>
        <w:t>[12–15]</w:t>
      </w:r>
    </w:p>
    <w:p w14:paraId="6DC61973" w14:textId="48B15ACE" w:rsidR="00E00FA9" w:rsidRPr="0074655D" w:rsidRDefault="00E00FA9" w:rsidP="00E00FA9">
      <w:pPr>
        <w:spacing w:after="0"/>
      </w:pPr>
      <w:r w:rsidRPr="00E00FA9">
        <w:rPr>
          <w:b/>
          <w:bCs/>
        </w:rPr>
        <w:t>GyroStim takes the principles of multimodal neurorehabilitation to the next level by integrating advanced robotic automation, computer-controlled precision, and data-driven treatment progression into a powerful clinical platform that overcomes the inherent limitations of manually administered neurorehabilitation.</w:t>
      </w:r>
      <w:r w:rsidRPr="0074655D">
        <w:t xml:space="preserve"> [7–9,11]</w:t>
      </w:r>
    </w:p>
    <w:p w14:paraId="207AA851" w14:textId="1619C145" w:rsidR="00C4401E" w:rsidRPr="001A7DFC" w:rsidRDefault="00C4401E" w:rsidP="00C4401E">
      <w:pPr>
        <w:spacing w:after="0"/>
      </w:pPr>
    </w:p>
    <w:p w14:paraId="20B988F3" w14:textId="3B2EFD87" w:rsidR="00C4401E" w:rsidRPr="001A7DFC" w:rsidRDefault="00C4401E" w:rsidP="00C4401E">
      <w:pPr>
        <w:spacing w:after="0"/>
      </w:pPr>
      <w:r w:rsidRPr="001A7DFC">
        <w:t xml:space="preserve">Unlike manually administered </w:t>
      </w:r>
      <w:r w:rsidR="00634E09">
        <w:t>therapy</w:t>
      </w:r>
      <w:r w:rsidRPr="001A7DFC">
        <w:t xml:space="preserve">, GyroStim can deliver </w:t>
      </w:r>
      <w:r w:rsidR="006C0549" w:rsidRPr="003F5DF7">
        <w:t>technology-assisted</w:t>
      </w:r>
      <w:r w:rsidR="006C0549">
        <w:t xml:space="preserve">, </w:t>
      </w:r>
      <w:r w:rsidRPr="001A7DFC">
        <w:t>precisely coordinated, simultaneous stimulation of multiple neurological systems with a level of consistency, complexity, and progressive control that</w:t>
      </w:r>
      <w:r w:rsidR="003F5DF7" w:rsidRPr="003F5DF7">
        <w:t xml:space="preserve"> extends well beyond the practical capabilities of conventional rehabilitation methods.</w:t>
      </w:r>
      <w:r w:rsidRPr="001A7DFC">
        <w:t xml:space="preserve"> </w:t>
      </w:r>
      <w:r w:rsidR="003F5DF7" w:rsidRPr="003F5DF7">
        <w:t xml:space="preserve">Within this dynamic environment of precisely controlled, whole-body motion, the patient is </w:t>
      </w:r>
      <w:r w:rsidRPr="001A7DFC">
        <w:t xml:space="preserve">continuously </w:t>
      </w:r>
      <w:r w:rsidR="00634E09">
        <w:t xml:space="preserve">challenged to </w:t>
      </w:r>
      <w:r w:rsidRPr="001A7DFC">
        <w:t>process changing sensory information, integrate multiple inputs, maintain spatial orientation and situational awareness, coordinate motor responses, engage cognitive and executive functions, react quickly, solve problems, and adapt in real time. These simultaneous demands more closely reflect real-world function, where sensory, motor, and cognitive systems must continuously operate together rather than in isolation. [4–6,8,9]</w:t>
      </w:r>
    </w:p>
    <w:p w14:paraId="09BF32B8" w14:textId="77777777" w:rsidR="00C4401E" w:rsidRPr="001A7DFC" w:rsidRDefault="00C4401E" w:rsidP="00C4401E">
      <w:pPr>
        <w:spacing w:after="0"/>
      </w:pPr>
    </w:p>
    <w:p w14:paraId="122583FC" w14:textId="078C23C6" w:rsidR="003D227F" w:rsidRPr="001A7DFC" w:rsidRDefault="00927926" w:rsidP="00C4401E">
      <w:pPr>
        <w:spacing w:after="0"/>
      </w:pPr>
      <w:r>
        <w:t xml:space="preserve">With data-driven adaptability, </w:t>
      </w:r>
      <w:r w:rsidR="00C4401E" w:rsidRPr="001A7DFC">
        <w:t xml:space="preserve">GyroStim can </w:t>
      </w:r>
      <w:r>
        <w:t>further</w:t>
      </w:r>
      <w:r w:rsidR="00C4401E" w:rsidRPr="001A7DFC">
        <w:t xml:space="preserve"> </w:t>
      </w:r>
      <w:r w:rsidR="00C4401E" w:rsidRPr="001A7DFC">
        <w:rPr>
          <w:b/>
          <w:bCs/>
        </w:rPr>
        <w:t>amplify this integrated neurological challenge.</w:t>
      </w:r>
      <w:r w:rsidR="00C4401E">
        <w:rPr>
          <w:sz w:val="14"/>
          <w:vertAlign w:val="superscript"/>
        </w:rPr>
        <w:t xml:space="preserve"> </w:t>
      </w:r>
      <w:r w:rsidR="00C4401E" w:rsidRPr="009A61B6">
        <w:t>[8,9]</w:t>
      </w:r>
      <w:r w:rsidR="00C4401E" w:rsidRPr="001A7DFC">
        <w:t xml:space="preserve"> Within a precisely controlled, physically supported environment, clinicians can progressively increase the intensity, complexity, and combination of these demands beyond what many patients could safely perform independently and beyond the practical limits of many conventional rehabilitation activities.</w:t>
      </w:r>
      <w:r w:rsidR="00C4401E" w:rsidRPr="001A7DFC">
        <w:br w:type="page"/>
      </w:r>
    </w:p>
    <w:p w14:paraId="2A6574C4" w14:textId="3F4FDF27" w:rsidR="003D227F" w:rsidRDefault="003B5ADF" w:rsidP="00D4611A">
      <w:pPr>
        <w:spacing w:after="0" w:line="240" w:lineRule="auto"/>
        <w:rPr>
          <w:b/>
          <w:bCs/>
          <w:sz w:val="48"/>
          <w:szCs w:val="48"/>
        </w:rPr>
      </w:pPr>
      <w:r w:rsidRPr="003B5ADF">
        <w:rPr>
          <w:b/>
          <w:bCs/>
          <w:sz w:val="48"/>
          <w:szCs w:val="48"/>
        </w:rPr>
        <w:lastRenderedPageBreak/>
        <w:t>The GyroStim Advantage: Expanded Clinical Capabilities</w:t>
      </w:r>
    </w:p>
    <w:p w14:paraId="0792F9A7" w14:textId="5B9A1A66" w:rsidR="004D3D4F" w:rsidRPr="00D4611A" w:rsidRDefault="009F57D9" w:rsidP="00CA3745">
      <w:pPr>
        <w:numPr>
          <w:ilvl w:val="0"/>
          <w:numId w:val="10"/>
        </w:numPr>
        <w:spacing w:before="100" w:beforeAutospacing="1" w:after="160" w:line="240" w:lineRule="auto"/>
        <w:ind w:left="360"/>
        <w:rPr>
          <w:rFonts w:asciiTheme="majorHAnsi" w:eastAsia="Times New Roman" w:hAnsiTheme="majorHAnsi" w:cstheme="majorHAnsi"/>
          <w:color w:val="auto"/>
        </w:rPr>
      </w:pPr>
      <w:r w:rsidRPr="00D4611A">
        <w:rPr>
          <w:noProof/>
          <w:color w:val="37549A"/>
          <w:sz w:val="24"/>
          <w:szCs w:val="24"/>
        </w:rPr>
        <w:drawing>
          <wp:anchor distT="0" distB="0" distL="114300" distR="114300" simplePos="0" relativeHeight="251103232" behindDoc="0" locked="0" layoutInCell="1" allowOverlap="1" wp14:anchorId="02906EF3" wp14:editId="3E58FF78">
            <wp:simplePos x="0" y="0"/>
            <wp:positionH relativeFrom="column">
              <wp:posOffset>2559050</wp:posOffset>
            </wp:positionH>
            <wp:positionV relativeFrom="paragraph">
              <wp:posOffset>179070</wp:posOffset>
            </wp:positionV>
            <wp:extent cx="3956685" cy="3577590"/>
            <wp:effectExtent l="0" t="0" r="196215" b="213360"/>
            <wp:wrapSquare wrapText="bothSides"/>
            <wp:docPr id="718409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09472" name="Picture 718409472"/>
                    <pic:cNvPicPr/>
                  </pic:nvPicPr>
                  <pic:blipFill rotWithShape="1">
                    <a:blip r:embed="rId10"/>
                    <a:srcRect l="3742" r="8896"/>
                    <a:stretch>
                      <a:fillRect/>
                    </a:stretch>
                  </pic:blipFill>
                  <pic:spPr bwMode="auto">
                    <a:xfrm>
                      <a:off x="0" y="0"/>
                      <a:ext cx="3956685" cy="3577590"/>
                    </a:xfrm>
                    <a:prstGeom prst="rect">
                      <a:avLst/>
                    </a:prstGeom>
                    <a:ln>
                      <a:noFill/>
                    </a:ln>
                    <a:effectLst>
                      <a:outerShdw blurRad="63500" dist="190500" dir="3000000" algn="ctr" rotWithShape="0">
                        <a:srgbClr val="000000">
                          <a:alpha val="20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3D4F" w:rsidRPr="00D4611A">
        <w:rPr>
          <w:rFonts w:asciiTheme="majorHAnsi" w:eastAsia="Times New Roman" w:hAnsiTheme="majorHAnsi" w:cstheme="majorHAnsi"/>
          <w:b/>
          <w:bCs/>
          <w:color w:val="37549A"/>
          <w:sz w:val="24"/>
          <w:szCs w:val="24"/>
        </w:rPr>
        <w:t>Precision and repeatability.</w:t>
      </w:r>
      <w:r w:rsidR="004D3D4F" w:rsidRPr="0074655D">
        <w:t xml:space="preserve"> </w:t>
      </w:r>
      <w:r w:rsidR="004D3D4F" w:rsidRPr="00D4611A">
        <w:rPr>
          <w:rFonts w:asciiTheme="majorHAnsi" w:eastAsia="Times New Roman" w:hAnsiTheme="majorHAnsi" w:cstheme="majorHAnsi"/>
          <w:color w:val="auto"/>
        </w:rPr>
        <w:t xml:space="preserve">Computer-controlled multi-axis motion delivers precisely dosed, reproducible vestibular stimulation with adjustable intensity, duration, and complexity, </w:t>
      </w:r>
      <w:r w:rsidR="007C3D44">
        <w:rPr>
          <w:rFonts w:asciiTheme="majorHAnsi" w:eastAsia="Times New Roman" w:hAnsiTheme="majorHAnsi" w:cstheme="majorHAnsi"/>
          <w:color w:val="auto"/>
        </w:rPr>
        <w:t>overcoming</w:t>
      </w:r>
      <w:r w:rsidR="00927926">
        <w:rPr>
          <w:rFonts w:asciiTheme="majorHAnsi" w:eastAsia="Times New Roman" w:hAnsiTheme="majorHAnsi" w:cstheme="majorHAnsi"/>
          <w:color w:val="auto"/>
        </w:rPr>
        <w:t xml:space="preserve"> the inherent limitations of </w:t>
      </w:r>
      <w:r w:rsidR="004D3D4F" w:rsidRPr="00D4611A">
        <w:rPr>
          <w:rFonts w:asciiTheme="majorHAnsi" w:eastAsia="Times New Roman" w:hAnsiTheme="majorHAnsi" w:cstheme="majorHAnsi"/>
          <w:color w:val="auto"/>
        </w:rPr>
        <w:t>manually administered interventions.</w:t>
      </w:r>
      <w:r w:rsidR="007512D5" w:rsidRPr="007512D5">
        <w:t xml:space="preserve"> </w:t>
      </w:r>
      <w:r w:rsidR="007512D5" w:rsidRPr="0074655D">
        <w:t>[8,9]</w:t>
      </w:r>
    </w:p>
    <w:p w14:paraId="2C802DF2" w14:textId="22A27D90" w:rsidR="004D3D4F" w:rsidRPr="00D4611A" w:rsidRDefault="004D3D4F" w:rsidP="00CA3745">
      <w:pPr>
        <w:numPr>
          <w:ilvl w:val="0"/>
          <w:numId w:val="10"/>
        </w:numPr>
        <w:spacing w:before="100" w:beforeAutospacing="1" w:after="160" w:line="240" w:lineRule="auto"/>
        <w:ind w:left="360"/>
        <w:rPr>
          <w:rFonts w:asciiTheme="majorHAnsi" w:eastAsia="Times New Roman" w:hAnsiTheme="majorHAnsi" w:cstheme="majorHAnsi"/>
          <w:color w:val="auto"/>
        </w:rPr>
      </w:pPr>
      <w:r w:rsidRPr="00D4611A">
        <w:rPr>
          <w:rFonts w:asciiTheme="majorHAnsi" w:eastAsia="Times New Roman" w:hAnsiTheme="majorHAnsi" w:cstheme="majorHAnsi"/>
          <w:b/>
          <w:bCs/>
          <w:color w:val="37549A"/>
        </w:rPr>
        <w:t>Simultaneous multisystem engagement.</w:t>
      </w:r>
      <w:r w:rsidRPr="0074655D">
        <w:t xml:space="preserve"> </w:t>
      </w:r>
      <w:r w:rsidRPr="00D4611A">
        <w:rPr>
          <w:rFonts w:asciiTheme="majorHAnsi" w:eastAsia="Times New Roman" w:hAnsiTheme="majorHAnsi" w:cstheme="majorHAnsi"/>
          <w:color w:val="auto"/>
        </w:rPr>
        <w:t>Coordinated stimulation of vestibular, visual, motor, somatosensory, and cognitive systems challenges the brain to continuously process, integrate, and respond to multiple streams of sensory information.</w:t>
      </w:r>
      <w:r w:rsidR="007512D5" w:rsidRPr="007512D5">
        <w:t xml:space="preserve"> </w:t>
      </w:r>
      <w:r w:rsidR="007512D5" w:rsidRPr="0074655D">
        <w:t>[4–6,9]</w:t>
      </w:r>
    </w:p>
    <w:p w14:paraId="4C6F722F" w14:textId="7FBC8751" w:rsidR="004D3D4F" w:rsidRPr="00D4611A" w:rsidRDefault="004D3D4F" w:rsidP="00CA3745">
      <w:pPr>
        <w:numPr>
          <w:ilvl w:val="0"/>
          <w:numId w:val="10"/>
        </w:numPr>
        <w:spacing w:before="100" w:beforeAutospacing="1" w:after="160" w:line="240" w:lineRule="auto"/>
        <w:ind w:left="360"/>
        <w:rPr>
          <w:rFonts w:asciiTheme="majorHAnsi" w:eastAsia="Times New Roman" w:hAnsiTheme="majorHAnsi" w:cstheme="majorHAnsi"/>
          <w:color w:val="auto"/>
        </w:rPr>
      </w:pPr>
      <w:r w:rsidRPr="00D4611A">
        <w:rPr>
          <w:rFonts w:asciiTheme="majorHAnsi" w:eastAsia="Times New Roman" w:hAnsiTheme="majorHAnsi" w:cstheme="majorHAnsi"/>
          <w:b/>
          <w:bCs/>
          <w:color w:val="37549A"/>
        </w:rPr>
        <w:t>Interactive visuomotor stimulation.</w:t>
      </w:r>
      <w:r w:rsidRPr="00D4611A">
        <w:rPr>
          <w:color w:val="37549A"/>
          <w:vertAlign w:val="superscript"/>
        </w:rPr>
        <w:t xml:space="preserve"> </w:t>
      </w:r>
      <w:r w:rsidRPr="00D4611A">
        <w:rPr>
          <w:rFonts w:asciiTheme="majorHAnsi" w:eastAsia="Times New Roman" w:hAnsiTheme="majorHAnsi" w:cstheme="majorHAnsi"/>
          <w:color w:val="auto"/>
        </w:rPr>
        <w:t>Laser-targeting activities challenge visual tracking, hand-eye coordination, motor accuracy, reaction time, and sensorimotor integration during dynamic motion.</w:t>
      </w:r>
      <w:r w:rsidR="007512D5" w:rsidRPr="007512D5">
        <w:t xml:space="preserve"> </w:t>
      </w:r>
      <w:r w:rsidR="007512D5" w:rsidRPr="007C3D44">
        <w:t>[9]</w:t>
      </w:r>
    </w:p>
    <w:p w14:paraId="6A7C43AC" w14:textId="176BF588" w:rsidR="004D3D4F" w:rsidRPr="00D4611A" w:rsidRDefault="004D3D4F" w:rsidP="00CA3745">
      <w:pPr>
        <w:numPr>
          <w:ilvl w:val="0"/>
          <w:numId w:val="10"/>
        </w:numPr>
        <w:spacing w:before="100" w:beforeAutospacing="1" w:after="160" w:line="240" w:lineRule="auto"/>
        <w:ind w:left="360"/>
        <w:rPr>
          <w:rFonts w:asciiTheme="majorHAnsi" w:eastAsia="Times New Roman" w:hAnsiTheme="majorHAnsi" w:cstheme="majorHAnsi"/>
          <w:color w:val="auto"/>
        </w:rPr>
      </w:pPr>
      <w:r w:rsidRPr="00D4611A">
        <w:rPr>
          <w:rFonts w:asciiTheme="majorHAnsi" w:eastAsia="Times New Roman" w:hAnsiTheme="majorHAnsi" w:cstheme="majorHAnsi"/>
          <w:b/>
          <w:bCs/>
          <w:color w:val="37549A"/>
        </w:rPr>
        <w:t>Integrated cognitive stimulation.</w:t>
      </w:r>
      <w:r w:rsidRPr="00D4611A">
        <w:rPr>
          <w:color w:val="37549A"/>
          <w:vertAlign w:val="superscript"/>
        </w:rPr>
        <w:t xml:space="preserve"> </w:t>
      </w:r>
      <w:r w:rsidRPr="0074655D">
        <w:t>Concurrent</w:t>
      </w:r>
      <w:r w:rsidRPr="00D4611A">
        <w:rPr>
          <w:rFonts w:asciiTheme="majorHAnsi" w:eastAsia="Times New Roman" w:hAnsiTheme="majorHAnsi" w:cstheme="majorHAnsi"/>
          <w:color w:val="auto"/>
        </w:rPr>
        <w:t xml:space="preserve"> cognitive tasks challenge attention, processing speed, memory, decision-making, problem-solving, and executive function under progressively demanding conditions.</w:t>
      </w:r>
      <w:r w:rsidR="007512D5" w:rsidRPr="007512D5">
        <w:t xml:space="preserve"> </w:t>
      </w:r>
      <w:r w:rsidR="007512D5" w:rsidRPr="0074655D">
        <w:t>[7–9]</w:t>
      </w:r>
    </w:p>
    <w:p w14:paraId="3C3D0C14" w14:textId="6FDC14AA" w:rsidR="004D3D4F" w:rsidRPr="00D4611A" w:rsidRDefault="004D3D4F" w:rsidP="00CA3745">
      <w:pPr>
        <w:numPr>
          <w:ilvl w:val="0"/>
          <w:numId w:val="10"/>
        </w:numPr>
        <w:spacing w:before="100" w:beforeAutospacing="1" w:after="160" w:line="240" w:lineRule="auto"/>
        <w:ind w:left="360"/>
        <w:rPr>
          <w:rFonts w:asciiTheme="majorHAnsi" w:eastAsia="Times New Roman" w:hAnsiTheme="majorHAnsi" w:cstheme="majorHAnsi"/>
          <w:color w:val="auto"/>
        </w:rPr>
      </w:pPr>
      <w:r w:rsidRPr="00D4611A">
        <w:rPr>
          <w:rFonts w:asciiTheme="majorHAnsi" w:eastAsia="Times New Roman" w:hAnsiTheme="majorHAnsi" w:cstheme="majorHAnsi"/>
          <w:b/>
          <w:bCs/>
          <w:color w:val="37549A"/>
        </w:rPr>
        <w:t>Dynamic spatial and sensory processing.</w:t>
      </w:r>
      <w:r w:rsidRPr="00D4611A">
        <w:rPr>
          <w:rFonts w:asciiTheme="majorHAnsi" w:eastAsia="Times New Roman" w:hAnsiTheme="majorHAnsi" w:cstheme="majorHAnsi"/>
          <w:color w:val="37549A"/>
        </w:rPr>
        <w:t xml:space="preserve"> </w:t>
      </w:r>
      <w:r w:rsidRPr="00D4611A">
        <w:rPr>
          <w:rFonts w:asciiTheme="majorHAnsi" w:eastAsia="Times New Roman" w:hAnsiTheme="majorHAnsi" w:cstheme="majorHAnsi"/>
          <w:color w:val="auto"/>
        </w:rPr>
        <w:t>Changing motion and body position challenge proprioception, spatial orientation, situational awareness, and the ability to interpret and adapt to continuously changing sensory inputs. [4–6]</w:t>
      </w:r>
    </w:p>
    <w:p w14:paraId="0D053901" w14:textId="3393A23D" w:rsidR="004D3D4F" w:rsidRPr="007C3D44" w:rsidRDefault="004D3D4F" w:rsidP="00CA3745">
      <w:pPr>
        <w:numPr>
          <w:ilvl w:val="0"/>
          <w:numId w:val="10"/>
        </w:numPr>
        <w:spacing w:before="100" w:beforeAutospacing="1" w:after="160" w:line="240" w:lineRule="auto"/>
        <w:ind w:left="360"/>
        <w:rPr>
          <w:rFonts w:asciiTheme="majorHAnsi" w:eastAsia="Times New Roman" w:hAnsiTheme="majorHAnsi" w:cstheme="majorHAnsi"/>
          <w:color w:val="auto"/>
        </w:rPr>
      </w:pPr>
      <w:r w:rsidRPr="007C3D44">
        <w:rPr>
          <w:rFonts w:asciiTheme="majorHAnsi" w:eastAsia="Times New Roman" w:hAnsiTheme="majorHAnsi" w:cstheme="majorHAnsi"/>
          <w:b/>
          <w:bCs/>
          <w:color w:val="37549A"/>
        </w:rPr>
        <w:t>Individualized, data-driven treatment progression.</w:t>
      </w:r>
      <w:r w:rsidRPr="007C3D44">
        <w:rPr>
          <w:color w:val="37549A"/>
          <w:vertAlign w:val="superscript"/>
        </w:rPr>
        <w:t xml:space="preserve"> </w:t>
      </w:r>
      <w:r w:rsidR="007C3D44" w:rsidRPr="007C3D44">
        <w:rPr>
          <w:rFonts w:asciiTheme="majorHAnsi" w:eastAsia="Times New Roman" w:hAnsiTheme="majorHAnsi" w:cstheme="majorHAnsi"/>
          <w:color w:val="auto"/>
        </w:rPr>
        <w:t>Clinicians can adjust therapeutic intensity, duration, and complexity according to each patient's capabilities, objective performance measurements, physiological responses, and tolerance, allowing treatment to be progressively advanced as function improves.</w:t>
      </w:r>
      <w:r w:rsidR="007C3D44">
        <w:rPr>
          <w:rFonts w:asciiTheme="majorHAnsi" w:eastAsia="Times New Roman" w:hAnsiTheme="majorHAnsi" w:cstheme="majorHAnsi"/>
          <w:color w:val="auto"/>
        </w:rPr>
        <w:t xml:space="preserve"> </w:t>
      </w:r>
      <w:r w:rsidR="007512D5" w:rsidRPr="007C3D44">
        <w:rPr>
          <w:rFonts w:asciiTheme="majorHAnsi" w:eastAsia="Times New Roman" w:hAnsiTheme="majorHAnsi" w:cstheme="majorHAnsi"/>
          <w:color w:val="auto"/>
        </w:rPr>
        <w:t>[8,9]</w:t>
      </w:r>
    </w:p>
    <w:p w14:paraId="1C6897C2" w14:textId="36514D05" w:rsidR="004D3D4F" w:rsidRPr="00D4611A" w:rsidRDefault="004D3D4F" w:rsidP="00CA3745">
      <w:pPr>
        <w:numPr>
          <w:ilvl w:val="0"/>
          <w:numId w:val="10"/>
        </w:numPr>
        <w:spacing w:before="100" w:beforeAutospacing="1" w:after="160" w:line="240" w:lineRule="auto"/>
        <w:ind w:left="360"/>
        <w:rPr>
          <w:rFonts w:asciiTheme="majorHAnsi" w:eastAsia="Times New Roman" w:hAnsiTheme="majorHAnsi" w:cstheme="majorHAnsi"/>
          <w:color w:val="auto"/>
        </w:rPr>
      </w:pPr>
      <w:r w:rsidRPr="00D4611A">
        <w:rPr>
          <w:rFonts w:asciiTheme="majorHAnsi" w:eastAsia="Times New Roman" w:hAnsiTheme="majorHAnsi" w:cstheme="majorHAnsi"/>
          <w:b/>
          <w:bCs/>
          <w:color w:val="37549A"/>
        </w:rPr>
        <w:t>Expanded therapeutic capabilities in a physically supported environment.</w:t>
      </w:r>
      <w:r w:rsidRPr="00D4611A">
        <w:rPr>
          <w:rFonts w:asciiTheme="majorHAnsi" w:eastAsia="Times New Roman" w:hAnsiTheme="majorHAnsi" w:cstheme="majorHAnsi"/>
          <w:color w:val="37549A"/>
        </w:rPr>
        <w:t xml:space="preserve"> </w:t>
      </w:r>
      <w:r w:rsidRPr="00D4611A">
        <w:rPr>
          <w:rFonts w:asciiTheme="majorHAnsi" w:eastAsia="Times New Roman" w:hAnsiTheme="majorHAnsi" w:cstheme="majorHAnsi"/>
          <w:color w:val="auto"/>
        </w:rPr>
        <w:t>The secured, seated configuration</w:t>
      </w:r>
      <w:r w:rsidR="007C3D44">
        <w:rPr>
          <w:rFonts w:asciiTheme="majorHAnsi" w:eastAsia="Times New Roman" w:hAnsiTheme="majorHAnsi" w:cstheme="majorHAnsi"/>
          <w:color w:val="auto"/>
        </w:rPr>
        <w:t xml:space="preserve"> </w:t>
      </w:r>
      <w:r w:rsidR="00051DE9">
        <w:rPr>
          <w:rFonts w:asciiTheme="majorHAnsi" w:eastAsia="Times New Roman" w:hAnsiTheme="majorHAnsi" w:cstheme="majorHAnsi"/>
          <w:color w:val="auto"/>
        </w:rPr>
        <w:t>reduces fall risk</w:t>
      </w:r>
      <w:r w:rsidR="007C3D44">
        <w:rPr>
          <w:rFonts w:asciiTheme="majorHAnsi" w:eastAsia="Times New Roman" w:hAnsiTheme="majorHAnsi" w:cstheme="majorHAnsi"/>
          <w:color w:val="auto"/>
        </w:rPr>
        <w:t xml:space="preserve"> during therapy, enabling</w:t>
      </w:r>
      <w:r w:rsidRPr="00D4611A">
        <w:rPr>
          <w:rFonts w:asciiTheme="majorHAnsi" w:eastAsia="Times New Roman" w:hAnsiTheme="majorHAnsi" w:cstheme="majorHAnsi"/>
          <w:color w:val="auto"/>
        </w:rPr>
        <w:t xml:space="preserve"> clinicians to deliver increasingly complex neurological challenges without requiring patients to independently maintain standing balance, expanding treatment possibilities for patients with significant functional limitations.</w:t>
      </w:r>
      <w:r w:rsidRPr="00D4611A">
        <w:rPr>
          <w:vertAlign w:val="superscript"/>
        </w:rPr>
        <w:t xml:space="preserve"> </w:t>
      </w:r>
      <w:r w:rsidRPr="0074655D">
        <w:rPr>
          <w:rFonts w:asciiTheme="majorHAnsi" w:eastAsia="Times New Roman" w:hAnsiTheme="majorHAnsi" w:cstheme="majorHAnsi"/>
          <w:color w:val="auto"/>
        </w:rPr>
        <w:t>[8,9]</w:t>
      </w:r>
    </w:p>
    <w:p w14:paraId="089976AE" w14:textId="012770F9" w:rsidR="00E35432" w:rsidRPr="00E35432" w:rsidRDefault="00E35432" w:rsidP="00CA3745">
      <w:pPr>
        <w:numPr>
          <w:ilvl w:val="0"/>
          <w:numId w:val="10"/>
        </w:numPr>
        <w:spacing w:before="100" w:beforeAutospacing="1" w:after="160" w:line="240" w:lineRule="auto"/>
        <w:ind w:left="360"/>
        <w:rPr>
          <w:rFonts w:asciiTheme="majorHAnsi" w:eastAsia="Times New Roman" w:hAnsiTheme="majorHAnsi" w:cstheme="majorHAnsi"/>
          <w:color w:val="auto"/>
          <w:sz w:val="24"/>
          <w:szCs w:val="24"/>
        </w:rPr>
      </w:pPr>
      <w:r w:rsidRPr="00D4611A">
        <w:rPr>
          <w:rFonts w:asciiTheme="majorHAnsi" w:eastAsia="Times New Roman" w:hAnsiTheme="majorHAnsi" w:cstheme="majorHAnsi"/>
          <w:b/>
          <w:bCs/>
          <w:color w:val="37549A"/>
        </w:rPr>
        <w:t>Scalable, standardized implementation across healthcare networks.</w:t>
      </w:r>
      <w:r w:rsidRPr="00D4611A">
        <w:rPr>
          <w:color w:val="37549A"/>
          <w:vertAlign w:val="superscript"/>
        </w:rPr>
        <w:t xml:space="preserve"> </w:t>
      </w:r>
      <w:r w:rsidRPr="00D4611A">
        <w:rPr>
          <w:rFonts w:asciiTheme="majorHAnsi" w:eastAsia="Times New Roman" w:hAnsiTheme="majorHAnsi" w:cstheme="majorHAnsi"/>
          <w:color w:val="auto"/>
        </w:rPr>
        <w:t>Robotic automation, reproducible treatment protocols, objective data collection, and data-driven progression provide a foundation for consistent, high-quality neurorehabilitation delivery across multiple clinicians, facilities, and healthcare networks</w:t>
      </w:r>
      <w:r w:rsidR="009A61B6">
        <w:rPr>
          <w:rFonts w:asciiTheme="majorHAnsi" w:eastAsia="Times New Roman" w:hAnsiTheme="majorHAnsi" w:cstheme="majorHAnsi"/>
          <w:color w:val="auto"/>
        </w:rPr>
        <w:t xml:space="preserve">, </w:t>
      </w:r>
      <w:r w:rsidRPr="00D4611A">
        <w:rPr>
          <w:rFonts w:asciiTheme="majorHAnsi" w:eastAsia="Times New Roman" w:hAnsiTheme="majorHAnsi" w:cstheme="majorHAnsi"/>
          <w:color w:val="auto"/>
        </w:rPr>
        <w:t>supporting standardized clinical protocols, centralized performance monitoring, and large-scale program implementation.</w:t>
      </w:r>
      <w:r w:rsidR="007512D5" w:rsidRPr="007512D5">
        <w:rPr>
          <w:rFonts w:asciiTheme="majorHAnsi" w:eastAsia="Times New Roman" w:hAnsiTheme="majorHAnsi" w:cstheme="majorHAnsi"/>
          <w:color w:val="auto"/>
        </w:rPr>
        <w:t xml:space="preserve"> </w:t>
      </w:r>
      <w:r w:rsidR="007512D5" w:rsidRPr="0074655D">
        <w:rPr>
          <w:rFonts w:asciiTheme="majorHAnsi" w:eastAsia="Times New Roman" w:hAnsiTheme="majorHAnsi" w:cstheme="majorHAnsi"/>
          <w:color w:val="auto"/>
        </w:rPr>
        <w:t>[8,9,16]</w:t>
      </w:r>
      <w:r w:rsidRPr="00D4611A">
        <w:rPr>
          <w:rFonts w:asciiTheme="majorHAnsi" w:eastAsia="Times New Roman" w:hAnsiTheme="majorHAnsi" w:cstheme="majorHAnsi"/>
          <w:color w:val="auto"/>
        </w:rPr>
        <w:br/>
      </w:r>
    </w:p>
    <w:p w14:paraId="1D5A0013" w14:textId="77777777" w:rsidR="007512D5" w:rsidRPr="007512D5" w:rsidRDefault="007512D5" w:rsidP="007512D5">
      <w:pPr>
        <w:spacing w:after="0" w:line="240" w:lineRule="auto"/>
        <w:rPr>
          <w:b/>
          <w:bCs/>
          <w:sz w:val="48"/>
          <w:szCs w:val="48"/>
        </w:rPr>
      </w:pPr>
      <w:r w:rsidRPr="007512D5">
        <w:rPr>
          <w:b/>
          <w:bCs/>
          <w:sz w:val="48"/>
          <w:szCs w:val="48"/>
        </w:rPr>
        <w:lastRenderedPageBreak/>
        <w:t>From Technological Capability to Clinical Evidence</w:t>
      </w:r>
    </w:p>
    <w:p w14:paraId="1D8AC464" w14:textId="1A4C3919" w:rsidR="00575985" w:rsidRDefault="00575985" w:rsidP="00B25FD2">
      <w:pPr>
        <w:spacing w:after="0"/>
      </w:pPr>
    </w:p>
    <w:p w14:paraId="6E1983A6" w14:textId="558CE080" w:rsidR="007512D5" w:rsidRDefault="00575985" w:rsidP="007512D5">
      <w:pPr>
        <w:spacing w:after="0"/>
      </w:pPr>
      <w:r w:rsidRPr="009A61B6">
        <w:rPr>
          <w:noProof/>
        </w:rPr>
        <w:drawing>
          <wp:anchor distT="0" distB="0" distL="114300" distR="114300" simplePos="0" relativeHeight="251106304" behindDoc="0" locked="0" layoutInCell="1" allowOverlap="1" wp14:anchorId="7013A06D" wp14:editId="49B0D020">
            <wp:simplePos x="0" y="0"/>
            <wp:positionH relativeFrom="column">
              <wp:posOffset>2863850</wp:posOffset>
            </wp:positionH>
            <wp:positionV relativeFrom="paragraph">
              <wp:posOffset>47625</wp:posOffset>
            </wp:positionV>
            <wp:extent cx="3913505" cy="3721100"/>
            <wp:effectExtent l="0" t="0" r="163195" b="20320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1"/>
                    <a:stretch>
                      <a:fillRect/>
                    </a:stretch>
                  </pic:blipFill>
                  <pic:spPr>
                    <a:xfrm>
                      <a:off x="0" y="0"/>
                      <a:ext cx="3913505" cy="3721100"/>
                    </a:xfrm>
                    <a:prstGeom prst="rect">
                      <a:avLst/>
                    </a:prstGeom>
                    <a:effectLst>
                      <a:outerShdw blurRad="63500" dist="190500" dir="3000000" algn="ctr" rotWithShape="0">
                        <a:srgbClr val="000000">
                          <a:alpha val="20000"/>
                        </a:srgbClr>
                      </a:outerShdw>
                    </a:effectLst>
                  </pic:spPr>
                </pic:pic>
              </a:graphicData>
            </a:graphic>
            <wp14:sizeRelH relativeFrom="margin">
              <wp14:pctWidth>0</wp14:pctWidth>
            </wp14:sizeRelH>
            <wp14:sizeRelV relativeFrom="margin">
              <wp14:pctHeight>0</wp14:pctHeight>
            </wp14:sizeRelV>
          </wp:anchor>
        </w:drawing>
      </w:r>
      <w:r w:rsidR="007512D5" w:rsidRPr="007512D5">
        <w:t>GyroStim's advanced technological capabilities enable clinicians to deliver sophisticated multimodal neurorehabilitation with exceptional precision, consistency, and progressive control. The more important question, however, is whether these capabilities translate into measurable clinical benefits.</w:t>
      </w:r>
    </w:p>
    <w:p w14:paraId="0804B3F3" w14:textId="77777777" w:rsidR="007512D5" w:rsidRPr="007512D5" w:rsidRDefault="007512D5" w:rsidP="007512D5">
      <w:pPr>
        <w:spacing w:after="0"/>
      </w:pPr>
    </w:p>
    <w:p w14:paraId="63DC6B4B" w14:textId="77777777" w:rsidR="007512D5" w:rsidRDefault="007512D5" w:rsidP="007512D5">
      <w:pPr>
        <w:spacing w:after="0"/>
      </w:pPr>
      <w:r w:rsidRPr="007512D5">
        <w:rPr>
          <w:b/>
          <w:bCs/>
        </w:rPr>
        <w:t>Real-world clinical evidence provides encouraging answers.</w:t>
      </w:r>
      <w:r w:rsidRPr="007512D5">
        <w:t xml:space="preserve"> In a recent retrospective analysis, High-Density GyroStim + SOC was associated with approximately </w:t>
      </w:r>
      <w:r w:rsidRPr="007512D5">
        <w:rPr>
          <w:b/>
          <w:bCs/>
        </w:rPr>
        <w:t>3.9–5.7× the weekly rehabilitation efficiency</w:t>
      </w:r>
      <w:r w:rsidRPr="007512D5">
        <w:t xml:space="preserve"> of SOC Only across three complementary balance outcome measures. [8]</w:t>
      </w:r>
    </w:p>
    <w:p w14:paraId="1543E784" w14:textId="77777777" w:rsidR="007512D5" w:rsidRPr="007512D5" w:rsidRDefault="007512D5" w:rsidP="007512D5">
      <w:pPr>
        <w:spacing w:after="0"/>
      </w:pPr>
    </w:p>
    <w:p w14:paraId="1A0CFCFB" w14:textId="77777777" w:rsidR="007512D5" w:rsidRPr="007512D5" w:rsidRDefault="007512D5" w:rsidP="007512D5">
      <w:pPr>
        <w:spacing w:after="0"/>
      </w:pPr>
      <w:r w:rsidRPr="007512D5">
        <w:t>Importantly, this rehabilitation-efficiency advantage was observed across a clinically diverse population representing multiple conditions and presentations associated with balance disorders and vestibular dysfunction. These findings suggest that GyroStim-assisted multimodal neurorehabilitation may substantially accelerate rehabilitation across diverse patient populations requiring vestibular rehabilitation. [8]</w:t>
      </w:r>
    </w:p>
    <w:p w14:paraId="7A70C754" w14:textId="7F51EFC3" w:rsidR="00C2127C" w:rsidRPr="009A61B6" w:rsidRDefault="00C2127C" w:rsidP="007512D5">
      <w:pPr>
        <w:spacing w:after="0"/>
      </w:pPr>
    </w:p>
    <w:p w14:paraId="04992961" w14:textId="2FA4985B" w:rsidR="006C0549" w:rsidRPr="009A61B6" w:rsidRDefault="00E35432" w:rsidP="00145D4E">
      <w:pPr>
        <w:spacing w:after="0"/>
      </w:pPr>
      <w:r>
        <w:br/>
      </w:r>
      <w:r w:rsidR="009F57D9" w:rsidRPr="00E35432">
        <w:rPr>
          <w:b/>
          <w:sz w:val="48"/>
          <w:szCs w:val="48"/>
        </w:rPr>
        <w:t>F</w:t>
      </w:r>
      <w:r w:rsidR="009F57D9">
        <w:rPr>
          <w:b/>
          <w:sz w:val="48"/>
          <w:szCs w:val="48"/>
        </w:rPr>
        <w:t>DA</w:t>
      </w:r>
      <w:r w:rsidR="009F57D9" w:rsidRPr="00E35432">
        <w:rPr>
          <w:b/>
          <w:sz w:val="48"/>
          <w:szCs w:val="48"/>
        </w:rPr>
        <w:t xml:space="preserve"> Clearance </w:t>
      </w:r>
      <w:r w:rsidR="007C7F98">
        <w:rPr>
          <w:b/>
          <w:sz w:val="48"/>
          <w:szCs w:val="48"/>
        </w:rPr>
        <w:t>a</w:t>
      </w:r>
      <w:r w:rsidR="009F57D9" w:rsidRPr="00E35432">
        <w:rPr>
          <w:b/>
          <w:sz w:val="48"/>
          <w:szCs w:val="48"/>
        </w:rPr>
        <w:t>nd Breakthrough Device Designation</w:t>
      </w:r>
      <w:r w:rsidR="00145D4E">
        <w:rPr>
          <w:b/>
          <w:sz w:val="48"/>
          <w:szCs w:val="48"/>
        </w:rPr>
        <w:br/>
      </w:r>
      <w:r w:rsidR="00145D4E">
        <w:rPr>
          <w:b/>
        </w:rPr>
        <w:br/>
      </w:r>
      <w:r w:rsidR="006C0549" w:rsidRPr="009A61B6">
        <w:rPr>
          <w:b/>
        </w:rPr>
        <w:t>FDA-cleared</w:t>
      </w:r>
      <w:r w:rsidR="006C0549" w:rsidRPr="009A61B6">
        <w:rPr>
          <w:bCs/>
        </w:rPr>
        <w:t xml:space="preserve"> and recognized by the FDA with its prestigious </w:t>
      </w:r>
      <w:r w:rsidR="006C0549" w:rsidRPr="009A61B6">
        <w:rPr>
          <w:b/>
        </w:rPr>
        <w:t>Breakthrough Device designation</w:t>
      </w:r>
      <w:r w:rsidR="006C0549" w:rsidRPr="009A61B6">
        <w:rPr>
          <w:bCs/>
        </w:rPr>
        <w:t xml:space="preserve">, GyroStim represents a </w:t>
      </w:r>
      <w:r w:rsidR="00051DE9">
        <w:rPr>
          <w:bCs/>
        </w:rPr>
        <w:t>major technological advancement in the delivery of</w:t>
      </w:r>
      <w:r w:rsidR="006C0549" w:rsidRPr="009A61B6">
        <w:rPr>
          <w:bCs/>
        </w:rPr>
        <w:t xml:space="preserve"> multimodal neurorehabilitation</w:t>
      </w:r>
      <w:r w:rsidR="00051DE9">
        <w:rPr>
          <w:bCs/>
        </w:rPr>
        <w:t>,</w:t>
      </w:r>
      <w:r w:rsidR="006C0549" w:rsidRPr="009A61B6">
        <w:rPr>
          <w:bCs/>
        </w:rPr>
        <w:t xml:space="preserve"> distinguished by rigorous regulatory review, clinical innovation, and the potential to transform the treatment of conditions associated with vestibular dysfunction.</w:t>
      </w:r>
      <w:r w:rsidR="006C0549" w:rsidRPr="009A61B6">
        <w:rPr>
          <w:vertAlign w:val="superscript"/>
        </w:rPr>
        <w:t xml:space="preserve"> </w:t>
      </w:r>
      <w:r w:rsidR="006C0549" w:rsidRPr="009A61B6">
        <w:t>[9,10]</w:t>
      </w:r>
    </w:p>
    <w:p w14:paraId="7E19F6C3" w14:textId="77777777" w:rsidR="00762246" w:rsidRPr="00762246" w:rsidRDefault="00762246" w:rsidP="00762246">
      <w:pPr>
        <w:spacing w:after="200"/>
      </w:pPr>
      <w:r w:rsidRPr="00762246">
        <w:t xml:space="preserve">These landmark regulatory achievements distinguish GyroStim as </w:t>
      </w:r>
      <w:r w:rsidRPr="00762246">
        <w:rPr>
          <w:b/>
          <w:bCs/>
        </w:rPr>
        <w:t>a significant advancement in precision neurotechnology</w:t>
      </w:r>
      <w:r w:rsidRPr="00762246">
        <w:t>, combining distinctive FDA recognition with breakthrough technological capabilities that expand the possibilities of technology-assisted multimodal neurorehabilitation. [9,10]</w:t>
      </w:r>
    </w:p>
    <w:p w14:paraId="33506986" w14:textId="595FEDB7" w:rsidR="006C0549" w:rsidRPr="009A61B6" w:rsidRDefault="006C0549" w:rsidP="0074655D">
      <w:pPr>
        <w:spacing w:after="200"/>
        <w:rPr>
          <w:bCs/>
        </w:rPr>
      </w:pPr>
      <w:r w:rsidRPr="009A61B6">
        <w:rPr>
          <w:b/>
          <w:color w:val="37549A"/>
        </w:rPr>
        <w:t xml:space="preserve">GyroStim is FDA-cleared to assist in the treatment of balance disorders and vestibular dysfunction and is designated by the FDA as a Breakthrough Device. </w:t>
      </w:r>
      <w:r w:rsidRPr="009A61B6">
        <w:rPr>
          <w:bCs/>
        </w:rPr>
        <w:t>[9,10]</w:t>
      </w:r>
    </w:p>
    <w:p w14:paraId="6EF3B412" w14:textId="164FFB78" w:rsidR="009A61B6" w:rsidRPr="009A61B6" w:rsidRDefault="009A61B6" w:rsidP="009A61B6">
      <w:pPr>
        <w:spacing w:after="400"/>
        <w:jc w:val="center"/>
        <w:rPr>
          <w:b/>
          <w:color w:val="auto"/>
          <w:sz w:val="48"/>
          <w:szCs w:val="48"/>
        </w:rPr>
      </w:pPr>
      <w:r w:rsidRPr="009A61B6">
        <w:rPr>
          <w:b/>
          <w:color w:val="auto"/>
          <w:sz w:val="48"/>
          <w:szCs w:val="48"/>
        </w:rPr>
        <w:lastRenderedPageBreak/>
        <w:t>Established Science. Breakthrough Technology. Outstanding Results.</w:t>
      </w:r>
    </w:p>
    <w:p w14:paraId="6F81EF2E" w14:textId="69D5F118" w:rsidR="003D227F" w:rsidRDefault="00000000" w:rsidP="009A61B6">
      <w:pPr>
        <w:spacing w:after="200"/>
        <w:jc w:val="center"/>
      </w:pPr>
      <w:r>
        <w:rPr>
          <w:noProof/>
        </w:rPr>
        <w:drawing>
          <wp:inline distT="0" distB="0" distL="0" distR="0" wp14:anchorId="2BFCEB04" wp14:editId="4F8F1270">
            <wp:extent cx="6583680" cy="5183702"/>
            <wp:effectExtent l="0" t="0" r="185420" b="2139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ic:nvPicPr>
                  <pic:blipFill>
                    <a:blip r:embed="rId12"/>
                    <a:stretch>
                      <a:fillRect/>
                    </a:stretch>
                  </pic:blipFill>
                  <pic:spPr>
                    <a:xfrm>
                      <a:off x="0" y="0"/>
                      <a:ext cx="6583680" cy="5183702"/>
                    </a:xfrm>
                    <a:prstGeom prst="rect">
                      <a:avLst/>
                    </a:prstGeom>
                    <a:effectLst>
                      <a:outerShdw blurRad="63500" dist="190500" dir="3000000" algn="ctr" rotWithShape="0">
                        <a:srgbClr val="000000">
                          <a:alpha val="20000"/>
                        </a:srgbClr>
                      </a:outerShdw>
                    </a:effectLst>
                  </pic:spPr>
                </pic:pic>
              </a:graphicData>
            </a:graphic>
          </wp:inline>
        </w:drawing>
      </w:r>
    </w:p>
    <w:p w14:paraId="2EE4D2C3" w14:textId="77777777" w:rsidR="003D227F" w:rsidRDefault="00000000">
      <w:pPr>
        <w:spacing w:after="240"/>
        <w:jc w:val="center"/>
      </w:pPr>
      <w:r>
        <w:rPr>
          <w:b/>
          <w:color w:val="163C72"/>
          <w:sz w:val="44"/>
        </w:rPr>
        <w:t>Discover more at GyroStim.com</w:t>
      </w:r>
    </w:p>
    <w:p w14:paraId="78EE9434" w14:textId="77777777" w:rsidR="009F57D9" w:rsidRDefault="009F57D9" w:rsidP="00E35432">
      <w:pPr>
        <w:spacing w:after="0"/>
        <w:jc w:val="center"/>
        <w:rPr>
          <w:sz w:val="20"/>
        </w:rPr>
      </w:pPr>
    </w:p>
    <w:p w14:paraId="23EB921F" w14:textId="426A092B" w:rsidR="003D227F" w:rsidRDefault="00000000" w:rsidP="00E35432">
      <w:pPr>
        <w:spacing w:after="0"/>
        <w:jc w:val="center"/>
      </w:pPr>
      <w:r>
        <w:rPr>
          <w:sz w:val="20"/>
        </w:rPr>
        <w:t>UltraThera Technologies, Inc.  | © 2026</w:t>
      </w:r>
      <w:r>
        <w:br w:type="page"/>
      </w:r>
    </w:p>
    <w:p w14:paraId="1F517998" w14:textId="77777777" w:rsidR="003D227F" w:rsidRPr="00145D4E" w:rsidRDefault="00000000">
      <w:pPr>
        <w:pStyle w:val="Heading1"/>
        <w:rPr>
          <w:rFonts w:cstheme="majorHAnsi"/>
          <w:sz w:val="52"/>
          <w:szCs w:val="52"/>
        </w:rPr>
      </w:pPr>
      <w:r w:rsidRPr="00145D4E">
        <w:rPr>
          <w:rFonts w:cstheme="majorHAnsi"/>
          <w:sz w:val="52"/>
          <w:szCs w:val="52"/>
        </w:rPr>
        <w:lastRenderedPageBreak/>
        <w:t>References</w:t>
      </w:r>
    </w:p>
    <w:p w14:paraId="13B276E4" w14:textId="77777777" w:rsidR="003D227F" w:rsidRDefault="00000000">
      <w:pPr>
        <w:spacing w:after="280"/>
      </w:pPr>
      <w:r>
        <w:rPr>
          <w:sz w:val="21"/>
        </w:rPr>
        <w:t>Selected peer-reviewed literature and regulatory/clinical sources supporting the scientific rationale described in this document.</w:t>
      </w:r>
    </w:p>
    <w:p w14:paraId="4087C4EC" w14:textId="77777777" w:rsidR="003D227F" w:rsidRDefault="00000000">
      <w:pPr>
        <w:keepLines/>
        <w:spacing w:after="120" w:line="250" w:lineRule="auto"/>
      </w:pPr>
      <w:r>
        <w:rPr>
          <w:sz w:val="18"/>
        </w:rPr>
        <w:t>[1] Hall CD, Herdman SJ, Whitney SL, et al. Vestibular Rehabilitation for Peripheral Vestibular Hypofunction: An Updated Clinical Practice Guideline From the Academy of Neurologic Physical Therapy of the American Physical Therapy Association. J Neurol Phys Ther. 2022;46(2):118–177. doi:10.1097/NPT.0000000000000382. PMID: 34864777.</w:t>
      </w:r>
    </w:p>
    <w:p w14:paraId="339A5F23" w14:textId="77777777" w:rsidR="003D227F" w:rsidRDefault="00000000">
      <w:pPr>
        <w:keepLines/>
        <w:spacing w:after="120" w:line="250" w:lineRule="auto"/>
      </w:pPr>
      <w:r>
        <w:rPr>
          <w:sz w:val="18"/>
        </w:rPr>
        <w:t>[2] Han BI, Song HS, Kim JS. Vestibular Rehabilitation Therapy: Review of Indications, Mechanisms, and Key Exercises. J Clin Neurol. 2011;7(4):184–196. doi:10.3988/jcn.2011.7.4.184. PMID: 22259614.</w:t>
      </w:r>
    </w:p>
    <w:p w14:paraId="44408D8B" w14:textId="77777777" w:rsidR="003D227F" w:rsidRDefault="00000000">
      <w:pPr>
        <w:keepLines/>
        <w:spacing w:after="120" w:line="250" w:lineRule="auto"/>
      </w:pPr>
      <w:r>
        <w:rPr>
          <w:sz w:val="18"/>
        </w:rPr>
        <w:t>[3] Lacour M, Bernard-Demanze L. Interaction between Vestibular Compensation Mechanisms and Vestibular Rehabilitation Therapy: 10 Recommendations for Optimal Functional Recovery. Front Neurol. 2015;5:285. doi:10.3389/fneur.2014.00285. PMID: 25610424.</w:t>
      </w:r>
    </w:p>
    <w:p w14:paraId="7B82E070" w14:textId="77777777" w:rsidR="003D227F" w:rsidRDefault="00000000">
      <w:pPr>
        <w:keepLines/>
        <w:spacing w:after="120" w:line="250" w:lineRule="auto"/>
      </w:pPr>
      <w:r>
        <w:rPr>
          <w:sz w:val="18"/>
        </w:rPr>
        <w:t>[4] Ferrè ER, Haggard P. Vestibular-Somatosensory Interactions: A Mechanism in Search of a Function? Multisens Res. 2015;28(5-6):559–579. doi:10.1163/22134808-00002487. PMID: 26595956.</w:t>
      </w:r>
    </w:p>
    <w:p w14:paraId="66E92BCF" w14:textId="77777777" w:rsidR="003D227F" w:rsidRDefault="00000000">
      <w:pPr>
        <w:keepLines/>
        <w:spacing w:after="120" w:line="250" w:lineRule="auto"/>
      </w:pPr>
      <w:r>
        <w:rPr>
          <w:sz w:val="18"/>
        </w:rPr>
        <w:t>[5] Bigelow RT, Agrawal Y. Vestibular involvement in cognition: Visuospatial ability, attention, executive function, and memory. J Vestib Res. 2015;25(2):73–89. doi:10.3233/VES-150544. PMID: 26410672.</w:t>
      </w:r>
    </w:p>
    <w:p w14:paraId="1A429F9C" w14:textId="77777777" w:rsidR="003D227F" w:rsidRDefault="00000000">
      <w:pPr>
        <w:keepLines/>
        <w:spacing w:after="120" w:line="250" w:lineRule="auto"/>
      </w:pPr>
      <w:r>
        <w:rPr>
          <w:sz w:val="18"/>
        </w:rPr>
        <w:t>[6] Keshavarzi S, Velez-Fort M, Margrie TW. Cortical Integration of Vestibular and Visual Cues for Navigation, Visual Processing, and Perception. Annu Rev Neurosci. 2023;46:301–320. doi:10.1146/annurev-neuro-120722-100503.</w:t>
      </w:r>
    </w:p>
    <w:p w14:paraId="08F1DD5F" w14:textId="77777777" w:rsidR="003D227F" w:rsidRDefault="00000000">
      <w:pPr>
        <w:keepLines/>
        <w:spacing w:after="120" w:line="250" w:lineRule="auto"/>
      </w:pPr>
      <w:r>
        <w:rPr>
          <w:sz w:val="18"/>
        </w:rPr>
        <w:t>[7] Levin MF, Demers M. Motor learning in neurological rehabilitation. Disabil Rehabil. 2021;43(24):3445–3453. doi:10.1080/09638288.2020.1752317. PMID: 32320305.</w:t>
      </w:r>
    </w:p>
    <w:p w14:paraId="41C633BE" w14:textId="77777777" w:rsidR="003D227F" w:rsidRDefault="00000000">
      <w:pPr>
        <w:keepLines/>
        <w:spacing w:after="120" w:line="250" w:lineRule="auto"/>
      </w:pPr>
      <w:r>
        <w:rPr>
          <w:sz w:val="18"/>
        </w:rPr>
        <w:t>[8] AVORA Health clinical data report. Computer-Controlled Multimodal Neurorehabilitation for Vestibular Dysfunction: Retrospective Cohort Analysis of Real-World Clinical Outcomes. Data provided by Kim Fox, DPT, AVORA Health; report prepared by UltraThera Technologies, Inc.; September 2026. Not peer-reviewed.</w:t>
      </w:r>
    </w:p>
    <w:p w14:paraId="6BBBDCA2" w14:textId="77777777" w:rsidR="003D227F" w:rsidRDefault="00000000">
      <w:pPr>
        <w:keepLines/>
        <w:spacing w:after="120" w:line="250" w:lineRule="auto"/>
      </w:pPr>
      <w:r>
        <w:rPr>
          <w:sz w:val="18"/>
        </w:rPr>
        <w:t>[9] U.S. Food and Drug Administration. GyroStim 510(k) Premarket Notification (K220231), including decision letter and indications for use. Clearance date: April 27, 2022. https://www.accessdata.fda.gov/cdrh_docs/pdf22/K220231.pdf</w:t>
      </w:r>
    </w:p>
    <w:p w14:paraId="210C202D" w14:textId="77777777" w:rsidR="003D227F" w:rsidRDefault="00000000">
      <w:pPr>
        <w:keepLines/>
        <w:spacing w:after="120" w:line="250" w:lineRule="auto"/>
      </w:pPr>
      <w:r>
        <w:rPr>
          <w:sz w:val="18"/>
        </w:rPr>
        <w:t>[10] U.S. Food and Drug Administration. Breakthrough Devices Program: CDRH and CBER Breakthrough Device Marketing Authorizations. GyroStim (UltraThera Technologies, Inc.), K220231; data as of June 30, 2026. https://www.fda.gov/medical-devices/how-study-and-market-your-device/breakthrough-devices-program</w:t>
      </w:r>
    </w:p>
    <w:p w14:paraId="693B126C" w14:textId="77777777" w:rsidR="003D227F" w:rsidRDefault="00000000">
      <w:pPr>
        <w:keepLines/>
        <w:spacing w:after="120" w:line="250" w:lineRule="auto"/>
      </w:pPr>
      <w:r>
        <w:rPr>
          <w:sz w:val="18"/>
        </w:rPr>
        <w:t>[11] Tramontano M, Haijoub S, Lacour M, Manzari L. Updated Views on Vestibular Physical Therapy for Patients with Vestibular Disorders. Healthcare (Basel). 2025;13(5):492. doi:10.3390/healthcare13050492. PMID: 40077054.</w:t>
      </w:r>
    </w:p>
    <w:p w14:paraId="1A3E9C4B" w14:textId="77777777" w:rsidR="003D227F" w:rsidRDefault="00000000">
      <w:pPr>
        <w:keepLines/>
        <w:spacing w:after="120" w:line="250" w:lineRule="auto"/>
      </w:pPr>
      <w:r>
        <w:rPr>
          <w:sz w:val="18"/>
        </w:rPr>
        <w:t>[12] Johansson BB. Multisensory stimulation in stroke rehabilitation. Front Hum Neurosci. 2012;6:60. doi:10.3389/fnhum.2012.00060. PMID: 22509159.</w:t>
      </w:r>
    </w:p>
    <w:p w14:paraId="6EFEA1AA" w14:textId="77777777" w:rsidR="003D227F" w:rsidRDefault="00000000">
      <w:pPr>
        <w:keepLines/>
        <w:spacing w:after="120" w:line="250" w:lineRule="auto"/>
      </w:pPr>
      <w:r>
        <w:rPr>
          <w:sz w:val="18"/>
        </w:rPr>
        <w:t>[13] Tinga AM, Visser-Meily JMA, van der Smagt MJ, et al. Multisensory Stimulation to Improve Low- and Higher-Level Sensory Deficits after Stroke: A Systematic Review. Neuropsychol Rev. 2016;26(1):73–91. doi:10.1007/s11065-015-9301-1. PMID: 26490254.</w:t>
      </w:r>
    </w:p>
    <w:p w14:paraId="398CEE58" w14:textId="77777777" w:rsidR="003D227F" w:rsidRDefault="00000000">
      <w:pPr>
        <w:keepLines/>
        <w:spacing w:after="120" w:line="250" w:lineRule="auto"/>
      </w:pPr>
      <w:r>
        <w:rPr>
          <w:sz w:val="18"/>
        </w:rPr>
        <w:t>[14] Nairn B, Koohi N, Kaski D, Bamiou DE, Pavlou M. Impact of Vestibular Rehabilitation and Dual-Task Training on Balance and Gait in Survivors of Stroke: A Systematic Review and Meta-Analysis. J Am Heart Assoc. 2025;14(11):e040663. doi:10.1161/JAHA.124.040663. PMID: 40407062.</w:t>
      </w:r>
    </w:p>
    <w:p w14:paraId="6EA07BE9" w14:textId="77777777" w:rsidR="003D227F" w:rsidRDefault="00000000">
      <w:pPr>
        <w:keepLines/>
        <w:spacing w:after="120" w:line="250" w:lineRule="auto"/>
      </w:pPr>
      <w:r>
        <w:rPr>
          <w:sz w:val="18"/>
        </w:rPr>
        <w:t>[15] Calderone A, Marra A, De Luca R, et al. Multisensory Stimulation in Rehabilitation of Dementia: A Systematic Review. Biomedicines. 2025;13(1):149. doi:10.3390/biomedicines13010149. PMID: 39857732.</w:t>
      </w:r>
    </w:p>
    <w:p w14:paraId="2ECD41F1" w14:textId="77777777" w:rsidR="003D227F" w:rsidRDefault="00000000">
      <w:pPr>
        <w:keepLines/>
        <w:spacing w:after="120" w:line="250" w:lineRule="auto"/>
      </w:pPr>
      <w:r>
        <w:rPr>
          <w:sz w:val="18"/>
        </w:rPr>
        <w:t>[16] Calabrò RS, Calderone A, Crupi MF, Nucifora M, Lanza M, Quartarone A. Implementing Rehabilitation Robotics in Routine Care: A Mapping Review of Service Delivery Models, Implementation Determinants, Strategies, and Real-World Outcomes. Healthcare (Basel). 2026;14(16):2546. doi:10.3390/healthcare14162546. PMID: 42651315.</w:t>
      </w:r>
    </w:p>
    <w:sectPr w:rsidR="003D227F" w:rsidSect="00D4611A">
      <w:headerReference w:type="even" r:id="rId13"/>
      <w:headerReference w:type="default" r:id="rId14"/>
      <w:footerReference w:type="even" r:id="rId15"/>
      <w:footerReference w:type="default" r:id="rId16"/>
      <w:headerReference w:type="first" r:id="rId17"/>
      <w:footerReference w:type="first" r:id="rId18"/>
      <w:pgSz w:w="12240" w:h="15840"/>
      <w:pgMar w:top="893" w:right="936" w:bottom="727" w:left="936"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1B472" w14:textId="77777777" w:rsidR="007E00C2" w:rsidRDefault="007E00C2">
      <w:pPr>
        <w:spacing w:after="0" w:line="240" w:lineRule="auto"/>
      </w:pPr>
      <w:r>
        <w:separator/>
      </w:r>
    </w:p>
  </w:endnote>
  <w:endnote w:type="continuationSeparator" w:id="0">
    <w:p w14:paraId="76CFF565" w14:textId="77777777" w:rsidR="007E00C2" w:rsidRDefault="007E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2EE0C" w14:textId="77777777" w:rsidR="00AE57F5" w:rsidRDefault="00AE5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8F7E" w14:textId="77777777" w:rsidR="003D227F" w:rsidRDefault="00000000">
    <w:pPr>
      <w:pStyle w:val="Footer"/>
      <w:jc w:val="right"/>
    </w:pPr>
    <w:r>
      <w:rPr>
        <w:color w:val="263C67"/>
        <w:sz w:val="16"/>
      </w:rPr>
      <w:t xml:space="preserve">GYROSTIM • THE SCIENCE BEHIND IT     |     </w:t>
    </w:r>
    <w:r>
      <w:fldChar w:fldCharType="begin"/>
    </w:r>
    <w:r>
      <w:instrText>PAGE</w:instrText>
    </w:r>
    <w:r>
      <w:fldChar w:fldCharType="separate"/>
    </w:r>
    <w:r w:rsidR="001267F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49D5" w14:textId="77777777" w:rsidR="00AE57F5" w:rsidRDefault="00AE5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3F186" w14:textId="77777777" w:rsidR="007E00C2" w:rsidRDefault="007E00C2">
      <w:pPr>
        <w:spacing w:after="0" w:line="240" w:lineRule="auto"/>
      </w:pPr>
      <w:r>
        <w:separator/>
      </w:r>
    </w:p>
  </w:footnote>
  <w:footnote w:type="continuationSeparator" w:id="0">
    <w:p w14:paraId="2563BBBF" w14:textId="77777777" w:rsidR="007E00C2" w:rsidRDefault="007E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4A32" w14:textId="4E876BC2" w:rsidR="00AE57F5" w:rsidRDefault="00000000">
    <w:pPr>
      <w:pStyle w:val="Header"/>
    </w:pPr>
    <w:r>
      <w:rPr>
        <w:noProof/>
      </w:rPr>
      <w:pict w14:anchorId="274FE0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59601" o:spid="_x0000_s1027" type="#_x0000_t75" alt="" style="position:absolute;margin-left:0;margin-top:0;width:637.5pt;height:825pt;z-index:-251655168;mso-wrap-edited:f;mso-width-percent:0;mso-height-percent:0;mso-position-horizontal:center;mso-position-horizontal-relative:margin;mso-position-vertical:center;mso-position-vertical-relative:margin;mso-width-percent:0;mso-height-percent:0" o:allowincell="f">
          <v:imagedata r:id="rId1" o:title="gradient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2B8E" w14:textId="20BC1EC4" w:rsidR="00016ED8" w:rsidRDefault="00000000" w:rsidP="00D4611A">
    <w:pPr>
      <w:pStyle w:val="Header"/>
      <w:pBdr>
        <w:bottom w:val="single" w:sz="6" w:space="1" w:color="auto"/>
      </w:pBdr>
      <w:ind w:left="-180"/>
    </w:pPr>
    <w:r>
      <w:rPr>
        <w:noProof/>
      </w:rPr>
      <w:pict w14:anchorId="605179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59602" o:spid="_x0000_s1026" type="#_x0000_t75" alt="" style="position:absolute;left:0;text-align:left;margin-left:0;margin-top:0;width:637.5pt;height:825pt;z-index:-251653120;mso-wrap-edited:f;mso-width-percent:0;mso-height-percent:0;mso-position-horizontal:center;mso-position-horizontal-relative:margin;mso-position-vertical:center;mso-position-vertical-relative:margin;mso-width-percent:0;mso-height-percent:0" o:allowincell="f">
          <v:imagedata r:id="rId1" o:title="gradientblue"/>
          <w10:wrap anchorx="margin" anchory="margin"/>
        </v:shape>
      </w:pict>
    </w:r>
    <w:r w:rsidR="00016ED8">
      <w:rPr>
        <w:noProof/>
      </w:rPr>
      <w:drawing>
        <wp:inline distT="0" distB="0" distL="0" distR="0" wp14:anchorId="453B68CE" wp14:editId="133085FF">
          <wp:extent cx="1280160" cy="593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2"/>
                  <a:stretch>
                    <a:fillRect/>
                  </a:stretch>
                </pic:blipFill>
                <pic:spPr>
                  <a:xfrm>
                    <a:off x="0" y="0"/>
                    <a:ext cx="1280160" cy="593735"/>
                  </a:xfrm>
                  <a:prstGeom prst="rect">
                    <a:avLst/>
                  </a:prstGeom>
                </pic:spPr>
              </pic:pic>
            </a:graphicData>
          </a:graphic>
        </wp:inline>
      </w:drawing>
    </w:r>
  </w:p>
  <w:p w14:paraId="2A76A6CE" w14:textId="77777777" w:rsidR="0074655D" w:rsidRDefault="0074655D" w:rsidP="00D4611A">
    <w:pPr>
      <w:pStyle w:val="Header"/>
      <w:ind w:left="-1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26F56" w14:textId="4BEB9F05" w:rsidR="00AE57F5" w:rsidRDefault="00000000">
    <w:pPr>
      <w:pStyle w:val="Header"/>
    </w:pPr>
    <w:r>
      <w:rPr>
        <w:noProof/>
      </w:rPr>
      <w:pict w14:anchorId="03E9D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959600" o:spid="_x0000_s1025" type="#_x0000_t75" alt="" style="position:absolute;margin-left:0;margin-top:0;width:637.5pt;height:825pt;z-index:-251657216;mso-wrap-edited:f;mso-width-percent:0;mso-height-percent:0;mso-position-horizontal:center;mso-position-horizontal-relative:margin;mso-position-vertical:center;mso-position-vertical-relative:margin;mso-width-percent:0;mso-height-percent:0" o:allowincell="f">
          <v:imagedata r:id="rId1" o:title="gradientblu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E560FF1"/>
    <w:multiLevelType w:val="multilevel"/>
    <w:tmpl w:val="8A649BA0"/>
    <w:lvl w:ilvl="0">
      <w:start w:val="1"/>
      <w:numFmt w:val="bullet"/>
      <w:lvlText w:val=""/>
      <w:lvlJc w:val="left"/>
      <w:pPr>
        <w:tabs>
          <w:tab w:val="num" w:pos="720"/>
        </w:tabs>
        <w:ind w:left="720" w:hanging="360"/>
      </w:pPr>
      <w:rPr>
        <w:rFonts w:ascii="Symbol" w:hAnsi="Symbol" w:hint="default"/>
        <w:color w:val="37549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989800">
    <w:abstractNumId w:val="8"/>
  </w:num>
  <w:num w:numId="2" w16cid:durableId="99104932">
    <w:abstractNumId w:val="6"/>
  </w:num>
  <w:num w:numId="3" w16cid:durableId="1407721929">
    <w:abstractNumId w:val="5"/>
  </w:num>
  <w:num w:numId="4" w16cid:durableId="996227334">
    <w:abstractNumId w:val="4"/>
  </w:num>
  <w:num w:numId="5" w16cid:durableId="532308133">
    <w:abstractNumId w:val="7"/>
  </w:num>
  <w:num w:numId="6" w16cid:durableId="1243640734">
    <w:abstractNumId w:val="3"/>
  </w:num>
  <w:num w:numId="7" w16cid:durableId="1132287963">
    <w:abstractNumId w:val="2"/>
  </w:num>
  <w:num w:numId="8" w16cid:durableId="1308319448">
    <w:abstractNumId w:val="1"/>
  </w:num>
  <w:num w:numId="9" w16cid:durableId="1307785177">
    <w:abstractNumId w:val="0"/>
  </w:num>
  <w:num w:numId="10" w16cid:durableId="4526029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52E"/>
    <w:rsid w:val="00016ED8"/>
    <w:rsid w:val="00034616"/>
    <w:rsid w:val="00041BA1"/>
    <w:rsid w:val="00051DE9"/>
    <w:rsid w:val="0006063C"/>
    <w:rsid w:val="001267F4"/>
    <w:rsid w:val="00137A0D"/>
    <w:rsid w:val="00141743"/>
    <w:rsid w:val="00145D4E"/>
    <w:rsid w:val="0015074B"/>
    <w:rsid w:val="001A7DFC"/>
    <w:rsid w:val="002129D5"/>
    <w:rsid w:val="002355D7"/>
    <w:rsid w:val="002417F3"/>
    <w:rsid w:val="00250EF5"/>
    <w:rsid w:val="0029639D"/>
    <w:rsid w:val="00326F90"/>
    <w:rsid w:val="00346850"/>
    <w:rsid w:val="00347E46"/>
    <w:rsid w:val="00374A00"/>
    <w:rsid w:val="00384052"/>
    <w:rsid w:val="003856D3"/>
    <w:rsid w:val="003B19BD"/>
    <w:rsid w:val="003B5ADF"/>
    <w:rsid w:val="003B7175"/>
    <w:rsid w:val="003D227F"/>
    <w:rsid w:val="003F429A"/>
    <w:rsid w:val="003F5DF7"/>
    <w:rsid w:val="00421FB4"/>
    <w:rsid w:val="00464415"/>
    <w:rsid w:val="00490E11"/>
    <w:rsid w:val="00493BED"/>
    <w:rsid w:val="0049522C"/>
    <w:rsid w:val="004B0864"/>
    <w:rsid w:val="004D3D4F"/>
    <w:rsid w:val="00526237"/>
    <w:rsid w:val="00575985"/>
    <w:rsid w:val="00594AFE"/>
    <w:rsid w:val="005A6315"/>
    <w:rsid w:val="005C1924"/>
    <w:rsid w:val="0060558C"/>
    <w:rsid w:val="00634E09"/>
    <w:rsid w:val="00680DBC"/>
    <w:rsid w:val="006A20AF"/>
    <w:rsid w:val="006A53CD"/>
    <w:rsid w:val="006C0549"/>
    <w:rsid w:val="006C7080"/>
    <w:rsid w:val="006E1DF9"/>
    <w:rsid w:val="006F5D1F"/>
    <w:rsid w:val="006F6FC0"/>
    <w:rsid w:val="0074655D"/>
    <w:rsid w:val="007512D5"/>
    <w:rsid w:val="00762246"/>
    <w:rsid w:val="00772AA7"/>
    <w:rsid w:val="00795D6A"/>
    <w:rsid w:val="007A4887"/>
    <w:rsid w:val="007C3B74"/>
    <w:rsid w:val="007C3D44"/>
    <w:rsid w:val="007C7285"/>
    <w:rsid w:val="007C7F98"/>
    <w:rsid w:val="007E00C2"/>
    <w:rsid w:val="00845D2F"/>
    <w:rsid w:val="008501A1"/>
    <w:rsid w:val="008C7582"/>
    <w:rsid w:val="008C78FA"/>
    <w:rsid w:val="008E3287"/>
    <w:rsid w:val="00926891"/>
    <w:rsid w:val="00927926"/>
    <w:rsid w:val="0095701F"/>
    <w:rsid w:val="009A61B6"/>
    <w:rsid w:val="009B2D9B"/>
    <w:rsid w:val="009C7EDA"/>
    <w:rsid w:val="009F57D9"/>
    <w:rsid w:val="00A15082"/>
    <w:rsid w:val="00A4166E"/>
    <w:rsid w:val="00A85558"/>
    <w:rsid w:val="00AA19D9"/>
    <w:rsid w:val="00AA1D8D"/>
    <w:rsid w:val="00AE57F5"/>
    <w:rsid w:val="00B25FD2"/>
    <w:rsid w:val="00B47730"/>
    <w:rsid w:val="00B51FDD"/>
    <w:rsid w:val="00C00EF4"/>
    <w:rsid w:val="00C2127C"/>
    <w:rsid w:val="00C312EE"/>
    <w:rsid w:val="00C4401E"/>
    <w:rsid w:val="00C66350"/>
    <w:rsid w:val="00C83867"/>
    <w:rsid w:val="00C85456"/>
    <w:rsid w:val="00C92607"/>
    <w:rsid w:val="00CA3745"/>
    <w:rsid w:val="00CB0664"/>
    <w:rsid w:val="00CC5FED"/>
    <w:rsid w:val="00CE4E5E"/>
    <w:rsid w:val="00CF69A8"/>
    <w:rsid w:val="00D15FA8"/>
    <w:rsid w:val="00D216AE"/>
    <w:rsid w:val="00D24472"/>
    <w:rsid w:val="00D251C3"/>
    <w:rsid w:val="00D4611A"/>
    <w:rsid w:val="00DA763C"/>
    <w:rsid w:val="00DC3D32"/>
    <w:rsid w:val="00DE694D"/>
    <w:rsid w:val="00DF0944"/>
    <w:rsid w:val="00E00FA9"/>
    <w:rsid w:val="00E35432"/>
    <w:rsid w:val="00E9127C"/>
    <w:rsid w:val="00EF0686"/>
    <w:rsid w:val="00EF3C37"/>
    <w:rsid w:val="00F04369"/>
    <w:rsid w:val="00F15243"/>
    <w:rsid w:val="00F22480"/>
    <w:rsid w:val="00F24F4F"/>
    <w:rsid w:val="00F35B84"/>
    <w:rsid w:val="00F403BF"/>
    <w:rsid w:val="00F60380"/>
    <w:rsid w:val="00F675EB"/>
    <w:rsid w:val="00F911C3"/>
    <w:rsid w:val="00F97B8E"/>
    <w:rsid w:val="00FA6843"/>
    <w:rsid w:val="00FC693F"/>
    <w:rsid w:val="00FD70CD"/>
    <w:rsid w:val="00FF6C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FF4A5C"/>
  <w14:defaultImageDpi w14:val="300"/>
  <w15:docId w15:val="{98F81746-681A-4724-965D-C584D7D3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20" w:line="271" w:lineRule="auto"/>
    </w:pPr>
    <w:rPr>
      <w:rFonts w:ascii="Calibri" w:hAnsi="Calibri"/>
      <w:color w:val="222A33"/>
    </w:rPr>
  </w:style>
  <w:style w:type="paragraph" w:styleId="Heading1">
    <w:name w:val="heading 1"/>
    <w:basedOn w:val="Normal"/>
    <w:next w:val="Normal"/>
    <w:link w:val="Heading1Char"/>
    <w:uiPriority w:val="9"/>
    <w:qFormat/>
    <w:rsid w:val="00FC693F"/>
    <w:pPr>
      <w:keepNext/>
      <w:keepLines/>
      <w:spacing w:after="320"/>
      <w:outlineLvl w:val="0"/>
    </w:pPr>
    <w:rPr>
      <w:rFonts w:asciiTheme="majorHAnsi" w:eastAsiaTheme="majorEastAsia" w:hAnsiTheme="majorHAnsi" w:cstheme="majorBidi"/>
      <w:b/>
      <w:bCs/>
      <w:color w:val="000000"/>
      <w:sz w:val="58"/>
      <w:szCs w:val="28"/>
    </w:rPr>
  </w:style>
  <w:style w:type="paragraph" w:styleId="Heading2">
    <w:name w:val="heading 2"/>
    <w:basedOn w:val="Normal"/>
    <w:next w:val="Normal"/>
    <w:link w:val="Heading2Char"/>
    <w:uiPriority w:val="9"/>
    <w:unhideWhenUsed/>
    <w:qFormat/>
    <w:rsid w:val="00FC693F"/>
    <w:pPr>
      <w:keepNext/>
      <w:keepLines/>
      <w:spacing w:after="320"/>
      <w:outlineLvl w:val="1"/>
    </w:pPr>
    <w:rPr>
      <w:rFonts w:asciiTheme="majorHAnsi" w:eastAsiaTheme="majorEastAsia" w:hAnsiTheme="majorHAnsi" w:cstheme="majorBidi"/>
      <w:b/>
      <w:bCs/>
      <w:color w:val="000000"/>
      <w:sz w:val="3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Calibri" w:hAnsi="Calibri"/>
      <w:color w:val="222A33"/>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contextualSpacing/>
    </w:pPr>
    <w:rPr>
      <w:rFonts w:asciiTheme="majorHAnsi" w:eastAsiaTheme="majorEastAsia" w:hAnsiTheme="majorHAnsi" w:cstheme="majorBidi"/>
      <w:b/>
      <w:color w:val="000000"/>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222A33"/>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222A33"/>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25F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6</Pages>
  <Words>1854</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GyroStim: The Science Behind It.</vt:lpstr>
    </vt:vector>
  </TitlesOfParts>
  <Manager/>
  <Company/>
  <LinksUpToDate>false</LinksUpToDate>
  <CharactersWithSpaces>12404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GyroStim: The Science Behind It.</dc:title>
  <dc:subject/>
  <dc:creator>UltraThera Technologies, Inc.</dc:creator>
  <cp:keywords/>
  <dc:description>generated by python-docx</dc:description>
  <cp:lastModifiedBy>Kevin Maher</cp:lastModifiedBy>
  <cp:revision>19</cp:revision>
  <cp:lastPrinted>2026-10-19T22:39:00Z</cp:lastPrinted>
  <dcterms:created xsi:type="dcterms:W3CDTF">2026-10-19T20:54:00Z</dcterms:created>
  <dcterms:modified xsi:type="dcterms:W3CDTF">2026-10-20T14:43:00Z</dcterms:modified>
  <cp:category/>
</cp:coreProperties>
</file>